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ED67BD" w14:paraId="247D3AC6" w14:textId="77777777" w:rsidTr="00ED67BD">
        <w:trPr>
          <w:tblCellSpacing w:w="15" w:type="dxa"/>
        </w:trPr>
        <w:tc>
          <w:tcPr>
            <w:tcW w:w="0" w:type="auto"/>
            <w:vAlign w:val="center"/>
          </w:tcPr>
          <w:p w14:paraId="0EBBB38B" w14:textId="05141089" w:rsidR="00ED67BD" w:rsidRDefault="00ED67BD" w:rsidP="00A45886"/>
        </w:tc>
        <w:tc>
          <w:tcPr>
            <w:tcW w:w="0" w:type="auto"/>
            <w:vAlign w:val="center"/>
          </w:tcPr>
          <w:p w14:paraId="51E39FFB" w14:textId="3CD651FC" w:rsidR="00ED67BD" w:rsidRDefault="00ED67BD" w:rsidP="00A45886"/>
        </w:tc>
      </w:tr>
    </w:tbl>
    <w:p w14:paraId="7344888E" w14:textId="2D8B7638" w:rsidR="00ED67BD" w:rsidRPr="00ED67BD" w:rsidRDefault="00ED67BD" w:rsidP="00ED67BD">
      <w:pPr>
        <w:pStyle w:val="Heading1"/>
        <w:rPr>
          <w:bCs/>
          <w:color w:val="000000" w:themeColor="text1"/>
        </w:rPr>
      </w:pPr>
      <w:r w:rsidRPr="00ED67BD">
        <w:rPr>
          <w:rStyle w:val="Strong"/>
          <w:bCs w:val="0"/>
          <w:color w:val="000000" w:themeColor="text1"/>
        </w:rPr>
        <w:t>P</w:t>
      </w:r>
      <w:r w:rsidRPr="00ED67BD">
        <w:rPr>
          <w:rStyle w:val="Strong"/>
          <w:bCs w:val="0"/>
          <w:color w:val="000000" w:themeColor="text1"/>
        </w:rPr>
        <w:t>DS Transitional Housing Services</w:t>
      </w:r>
    </w:p>
    <w:p w14:paraId="2737AC7E" w14:textId="5A43094D" w:rsidR="00ED67BD" w:rsidRDefault="00ED67BD" w:rsidP="00ED67BD">
      <w:pPr>
        <w:pStyle w:val="NormalWeb"/>
      </w:pPr>
      <w:r>
        <w:rPr>
          <w:rStyle w:val="relative"/>
        </w:rPr>
        <w:t xml:space="preserve">Transitional Services is short-term, one-time support (up to </w:t>
      </w:r>
      <w:r>
        <w:rPr>
          <w:rStyle w:val="Strong"/>
        </w:rPr>
        <w:t>$5,000</w:t>
      </w:r>
      <w:r>
        <w:rPr>
          <w:rStyle w:val="relative"/>
        </w:rPr>
        <w:t>) for individuals moving from licensed or institutional settings into independent or semi-independent housing. Designed to ensure a smooth, sustainable housing transition for adults with disabilities.</w:t>
      </w:r>
    </w:p>
    <w:p w14:paraId="1DE12FD3" w14:textId="77777777" w:rsidR="00ED67BD" w:rsidRPr="00ED67BD" w:rsidRDefault="00ED67BD" w:rsidP="00ED67BD">
      <w:pPr>
        <w:pStyle w:val="Heading2"/>
        <w:rPr>
          <w:color w:val="000000" w:themeColor="text1"/>
        </w:rPr>
      </w:pPr>
      <w:r w:rsidRPr="00ED67BD">
        <w:rPr>
          <w:rStyle w:val="Strong"/>
          <w:color w:val="000000" w:themeColor="text1"/>
        </w:rPr>
        <w:t>Who Qualifies?</w:t>
      </w:r>
    </w:p>
    <w:p w14:paraId="62F46128" w14:textId="77777777" w:rsidR="00ED67BD" w:rsidRDefault="00ED67BD" w:rsidP="00ED67BD">
      <w:pPr>
        <w:pStyle w:val="NormalWeb"/>
      </w:pPr>
      <w:r>
        <w:rPr>
          <w:rStyle w:val="relative"/>
        </w:rPr>
        <w:t>To be eligible you must:</w:t>
      </w:r>
    </w:p>
    <w:p w14:paraId="54401B83" w14:textId="77777777" w:rsidR="00ED67BD" w:rsidRDefault="00ED67BD" w:rsidP="00ED67BD">
      <w:pPr>
        <w:pStyle w:val="NormalWeb"/>
        <w:numPr>
          <w:ilvl w:val="0"/>
          <w:numId w:val="1"/>
        </w:numPr>
      </w:pPr>
      <w:r>
        <w:rPr>
          <w:rStyle w:val="Strong"/>
        </w:rPr>
        <w:t>Be 18 or older</w:t>
      </w:r>
    </w:p>
    <w:p w14:paraId="3A6C6494" w14:textId="77777777" w:rsidR="00ED67BD" w:rsidRDefault="00ED67BD" w:rsidP="00ED67BD">
      <w:pPr>
        <w:pStyle w:val="NormalWeb"/>
        <w:numPr>
          <w:ilvl w:val="0"/>
          <w:numId w:val="1"/>
        </w:numPr>
      </w:pPr>
      <w:r>
        <w:rPr>
          <w:rStyle w:val="relative"/>
        </w:rPr>
        <w:t>Be enrolled—or expected to enroll within 180 days—in one of these waivers:</w:t>
      </w:r>
    </w:p>
    <w:p w14:paraId="6B5B627F" w14:textId="77777777" w:rsidR="00ED67BD" w:rsidRDefault="00ED67BD" w:rsidP="00ED67BD">
      <w:pPr>
        <w:pStyle w:val="NormalWeb"/>
        <w:numPr>
          <w:ilvl w:val="1"/>
          <w:numId w:val="1"/>
        </w:numPr>
      </w:pPr>
      <w:r>
        <w:rPr>
          <w:rStyle w:val="relative"/>
        </w:rPr>
        <w:t>Brain Injury (BI)</w:t>
      </w:r>
    </w:p>
    <w:p w14:paraId="2BDE8F16" w14:textId="77777777" w:rsidR="00ED67BD" w:rsidRDefault="00ED67BD" w:rsidP="00ED67BD">
      <w:pPr>
        <w:pStyle w:val="NormalWeb"/>
        <w:numPr>
          <w:ilvl w:val="1"/>
          <w:numId w:val="1"/>
        </w:numPr>
      </w:pPr>
      <w:r>
        <w:rPr>
          <w:rStyle w:val="relative"/>
        </w:rPr>
        <w:t>Community Access for Disability Inclusion (CADI)</w:t>
      </w:r>
    </w:p>
    <w:p w14:paraId="1423F6AB" w14:textId="77777777" w:rsidR="00ED67BD" w:rsidRDefault="00ED67BD" w:rsidP="00ED67BD">
      <w:pPr>
        <w:pStyle w:val="NormalWeb"/>
        <w:numPr>
          <w:ilvl w:val="1"/>
          <w:numId w:val="1"/>
        </w:numPr>
      </w:pPr>
      <w:r>
        <w:rPr>
          <w:rStyle w:val="relative"/>
        </w:rPr>
        <w:t>Community Alternative Care (CAC)</w:t>
      </w:r>
    </w:p>
    <w:p w14:paraId="42BAB006" w14:textId="77777777" w:rsidR="00ED67BD" w:rsidRDefault="00ED67BD" w:rsidP="00ED67BD">
      <w:pPr>
        <w:pStyle w:val="NormalWeb"/>
        <w:numPr>
          <w:ilvl w:val="1"/>
          <w:numId w:val="1"/>
        </w:numPr>
      </w:pPr>
      <w:r>
        <w:rPr>
          <w:rStyle w:val="relative"/>
        </w:rPr>
        <w:t>Developmental Disabilities (DD)</w:t>
      </w:r>
    </w:p>
    <w:p w14:paraId="0EFFAEF9" w14:textId="77777777" w:rsidR="00ED67BD" w:rsidRDefault="00ED67BD" w:rsidP="00ED67BD">
      <w:pPr>
        <w:pStyle w:val="NormalWeb"/>
        <w:numPr>
          <w:ilvl w:val="1"/>
          <w:numId w:val="1"/>
        </w:numPr>
      </w:pPr>
      <w:r>
        <w:rPr>
          <w:rStyle w:val="relative"/>
        </w:rPr>
        <w:t>Or the Elderly Waiver (EW) per PDS guidance</w:t>
      </w:r>
      <w:r>
        <w:t xml:space="preserve"> </w:t>
      </w:r>
    </w:p>
    <w:p w14:paraId="01E8434E" w14:textId="77777777" w:rsidR="00ED67BD" w:rsidRDefault="00ED67BD" w:rsidP="00ED67BD">
      <w:pPr>
        <w:pStyle w:val="NormalWeb"/>
        <w:numPr>
          <w:ilvl w:val="0"/>
          <w:numId w:val="1"/>
        </w:numPr>
      </w:pPr>
      <w:r>
        <w:rPr>
          <w:rStyle w:val="relative"/>
        </w:rPr>
        <w:t xml:space="preserve">Be </w:t>
      </w:r>
      <w:r>
        <w:rPr>
          <w:rStyle w:val="Strong"/>
        </w:rPr>
        <w:t>moving from a licensed setting</w:t>
      </w:r>
      <w:r>
        <w:rPr>
          <w:rStyle w:val="relative"/>
        </w:rPr>
        <w:t>, such as:</w:t>
      </w:r>
    </w:p>
    <w:p w14:paraId="466AA755" w14:textId="77777777" w:rsidR="00ED67BD" w:rsidRDefault="00ED67BD" w:rsidP="00ED67BD">
      <w:pPr>
        <w:pStyle w:val="NormalWeb"/>
        <w:numPr>
          <w:ilvl w:val="1"/>
          <w:numId w:val="1"/>
        </w:numPr>
      </w:pPr>
      <w:r>
        <w:rPr>
          <w:rStyle w:val="relative"/>
        </w:rPr>
        <w:t>Adult foster care, assisted living, hospital, ICF/DD, nursing facility, or similar</w:t>
      </w:r>
      <w:r>
        <w:t xml:space="preserve"> </w:t>
      </w:r>
    </w:p>
    <w:p w14:paraId="04A230DE" w14:textId="77777777" w:rsidR="00ED67BD" w:rsidRDefault="00ED67BD" w:rsidP="00ED67BD">
      <w:pPr>
        <w:pStyle w:val="NormalWeb"/>
        <w:numPr>
          <w:ilvl w:val="0"/>
          <w:numId w:val="1"/>
        </w:numPr>
      </w:pPr>
      <w:r>
        <w:rPr>
          <w:rStyle w:val="relative"/>
        </w:rPr>
        <w:t xml:space="preserve">Be </w:t>
      </w:r>
      <w:r>
        <w:rPr>
          <w:rStyle w:val="Strong"/>
        </w:rPr>
        <w:t>moving into your own or community-based home</w:t>
      </w:r>
      <w:r>
        <w:rPr>
          <w:rStyle w:val="relative"/>
        </w:rPr>
        <w:t xml:space="preserve"> without furnished items or support</w:t>
      </w:r>
      <w:r>
        <w:t xml:space="preserve"> </w:t>
      </w:r>
    </w:p>
    <w:p w14:paraId="5D39559E" w14:textId="77777777" w:rsidR="00ED67BD" w:rsidRDefault="00ED67BD" w:rsidP="00ED67BD">
      <w:pPr>
        <w:pStyle w:val="NormalWeb"/>
        <w:numPr>
          <w:ilvl w:val="0"/>
          <w:numId w:val="1"/>
        </w:numPr>
      </w:pPr>
      <w:r>
        <w:rPr>
          <w:rStyle w:val="Strong"/>
        </w:rPr>
        <w:t>Not have other funding</w:t>
      </w:r>
      <w:r>
        <w:rPr>
          <w:rStyle w:val="relative"/>
        </w:rPr>
        <w:t xml:space="preserve"> (e.g., Emergency Assistance) for housing transition</w:t>
      </w:r>
      <w:r>
        <w:t xml:space="preserve"> </w:t>
      </w:r>
    </w:p>
    <w:p w14:paraId="7B96653D" w14:textId="25152455" w:rsidR="00ED67BD" w:rsidRDefault="00ED67BD" w:rsidP="00ED67BD">
      <w:pPr>
        <w:pStyle w:val="Heading2"/>
      </w:pPr>
      <w:r>
        <w:rPr>
          <w:rStyle w:val="Strong"/>
        </w:rPr>
        <w:t>What’s Covered (Up to $</w:t>
      </w:r>
      <w:r>
        <w:rPr>
          <w:rStyle w:val="Strong"/>
        </w:rPr>
        <w:t>5</w:t>
      </w:r>
      <w:r>
        <w:rPr>
          <w:rStyle w:val="Strong"/>
        </w:rPr>
        <w:t>,000 once every 3 years)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0"/>
        <w:gridCol w:w="3480"/>
      </w:tblGrid>
      <w:tr w:rsidR="00ED67BD" w14:paraId="03ED246D" w14:textId="77777777" w:rsidTr="00A4588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3B6C301" w14:textId="77777777" w:rsidR="00ED67BD" w:rsidRDefault="00ED67BD" w:rsidP="00A45886">
            <w:pPr>
              <w:rPr>
                <w:b/>
                <w:bCs/>
              </w:rPr>
            </w:pPr>
            <w:r>
              <w:rPr>
                <w:rStyle w:val="Strong"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2563E24B" w14:textId="77777777" w:rsidR="00ED67BD" w:rsidRDefault="00ED67BD" w:rsidP="00A45886">
            <w:pPr>
              <w:rPr>
                <w:b/>
                <w:bCs/>
              </w:rPr>
            </w:pPr>
            <w:r>
              <w:rPr>
                <w:rStyle w:val="Strong"/>
              </w:rPr>
              <w:t>Details</w:t>
            </w:r>
          </w:p>
        </w:tc>
      </w:tr>
      <w:tr w:rsidR="00ED67BD" w14:paraId="07E96EC4" w14:textId="77777777" w:rsidTr="00A4588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9B2085" w14:textId="77777777" w:rsidR="00ED67BD" w:rsidRDefault="00ED67BD" w:rsidP="00A45886">
            <w:r>
              <w:rPr>
                <w:rStyle w:val="Strong"/>
              </w:rPr>
              <w:t xml:space="preserve">Essential furniture </w:t>
            </w:r>
          </w:p>
        </w:tc>
        <w:tc>
          <w:tcPr>
            <w:tcW w:w="0" w:type="auto"/>
            <w:vAlign w:val="center"/>
            <w:hideMark/>
          </w:tcPr>
          <w:p w14:paraId="493B6DA0" w14:textId="77777777" w:rsidR="00ED67BD" w:rsidRDefault="00ED67BD" w:rsidP="00A45886">
            <w:r>
              <w:rPr>
                <w:rStyle w:val="relative"/>
              </w:rPr>
              <w:t>Bed, frame, sofa, table, chairs (max $1,500)</w:t>
            </w:r>
            <w:r>
              <w:t xml:space="preserve"> </w:t>
            </w:r>
          </w:p>
        </w:tc>
      </w:tr>
      <w:tr w:rsidR="00ED67BD" w14:paraId="0D99D94B" w14:textId="77777777" w:rsidTr="00A4588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4B0E4D" w14:textId="77777777" w:rsidR="00ED67BD" w:rsidRDefault="00ED67BD" w:rsidP="00A45886">
            <w:r>
              <w:rPr>
                <w:rStyle w:val="Strong"/>
              </w:rPr>
              <w:t>Household supplies</w:t>
            </w:r>
          </w:p>
        </w:tc>
        <w:tc>
          <w:tcPr>
            <w:tcW w:w="0" w:type="auto"/>
            <w:vAlign w:val="center"/>
            <w:hideMark/>
          </w:tcPr>
          <w:p w14:paraId="5770632F" w14:textId="77777777" w:rsidR="00ED67BD" w:rsidRDefault="00ED67BD" w:rsidP="00A45886">
            <w:r>
              <w:t xml:space="preserve">Dishes, linens, cleaning items (max $500) </w:t>
            </w:r>
          </w:p>
        </w:tc>
      </w:tr>
      <w:tr w:rsidR="00ED67BD" w14:paraId="146C6014" w14:textId="77777777" w:rsidTr="00A4588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31D634" w14:textId="77777777" w:rsidR="00ED67BD" w:rsidRDefault="00ED67BD" w:rsidP="00A45886">
            <w:r>
              <w:rPr>
                <w:rStyle w:val="Strong"/>
              </w:rPr>
              <w:t>Move-in expenses</w:t>
            </w:r>
          </w:p>
        </w:tc>
        <w:tc>
          <w:tcPr>
            <w:tcW w:w="0" w:type="auto"/>
            <w:vAlign w:val="center"/>
            <w:hideMark/>
          </w:tcPr>
          <w:p w14:paraId="2CF37F6E" w14:textId="3821A820" w:rsidR="00ED67BD" w:rsidRDefault="00ED67BD" w:rsidP="00A45886">
            <w:r>
              <w:t xml:space="preserve">Security </w:t>
            </w:r>
            <w:r>
              <w:t xml:space="preserve">or rental deposits &amp; moving </w:t>
            </w:r>
            <w:proofErr w:type="gramStart"/>
            <w:r>
              <w:t>expenses</w:t>
            </w:r>
            <w:r>
              <w:t>,  {</w:t>
            </w:r>
            <w:proofErr w:type="gramEnd"/>
            <w:r>
              <w:t xml:space="preserve">3,000 budget) </w:t>
            </w:r>
          </w:p>
        </w:tc>
      </w:tr>
      <w:tr w:rsidR="00ED67BD" w14:paraId="67435CB0" w14:textId="77777777" w:rsidTr="00A4588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AE8CD3" w14:textId="77777777" w:rsidR="00ED67BD" w:rsidRDefault="00ED67BD" w:rsidP="00A45886">
            <w:r>
              <w:rPr>
                <w:rStyle w:val="Strong"/>
              </w:rPr>
              <w:t>Other legit expenses</w:t>
            </w:r>
          </w:p>
        </w:tc>
        <w:tc>
          <w:tcPr>
            <w:tcW w:w="0" w:type="auto"/>
            <w:vAlign w:val="center"/>
            <w:hideMark/>
          </w:tcPr>
          <w:p w14:paraId="6F5D3EE9" w14:textId="77777777" w:rsidR="00ED67BD" w:rsidRDefault="00ED67BD" w:rsidP="00A45886">
            <w:r>
              <w:t xml:space="preserve">Utilities setup, window coverings, pest/allergen treatment </w:t>
            </w:r>
          </w:p>
        </w:tc>
      </w:tr>
      <w:tr w:rsidR="00ED67BD" w14:paraId="2C91D261" w14:textId="77777777" w:rsidTr="00A45886">
        <w:trPr>
          <w:tblCellSpacing w:w="15" w:type="dxa"/>
        </w:trPr>
        <w:tc>
          <w:tcPr>
            <w:tcW w:w="0" w:type="auto"/>
            <w:vAlign w:val="center"/>
          </w:tcPr>
          <w:p w14:paraId="1E47C972" w14:textId="77777777" w:rsidR="00ED67BD" w:rsidRDefault="00ED67BD" w:rsidP="00A45886">
            <w:pPr>
              <w:rPr>
                <w:rStyle w:val="Strong"/>
              </w:rPr>
            </w:pPr>
          </w:p>
          <w:p w14:paraId="4307D768" w14:textId="77777777" w:rsidR="00ED67BD" w:rsidRPr="00AD3C3F" w:rsidRDefault="00ED67BD" w:rsidP="00A4588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AD3C3F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What Support Is Included?</w:t>
            </w:r>
          </w:p>
          <w:p w14:paraId="1EDF8514" w14:textId="77777777" w:rsidR="00ED67BD" w:rsidRPr="00AD3C3F" w:rsidRDefault="00ED67BD" w:rsidP="00A458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D3C3F">
              <w:rPr>
                <w:rFonts w:ascii="Times New Roman" w:eastAsia="Times New Roman" w:hAnsi="Times New Roman" w:cs="Times New Roman"/>
              </w:rPr>
              <w:t>Beyond finances,</w:t>
            </w:r>
            <w:r>
              <w:rPr>
                <w:rFonts w:ascii="Times New Roman" w:eastAsia="Times New Roman" w:hAnsi="Times New Roman" w:cs="Times New Roman"/>
              </w:rPr>
              <w:t xml:space="preserve"> PDS Transitional team provides</w:t>
            </w:r>
            <w:r w:rsidRPr="00AD3C3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following services</w:t>
            </w:r>
            <w:r w:rsidRPr="00AD3C3F">
              <w:rPr>
                <w:rFonts w:ascii="Times New Roman" w:eastAsia="Times New Roman" w:hAnsi="Times New Roman" w:cs="Times New Roman"/>
              </w:rPr>
              <w:t>:</w:t>
            </w:r>
          </w:p>
          <w:p w14:paraId="00011102" w14:textId="14A5C17A" w:rsidR="00ED67BD" w:rsidRPr="00AD3C3F" w:rsidRDefault="00ED67BD" w:rsidP="00A4588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D3C3F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Assistance with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communicating with potential landlord to secure &amp; pay any moving related costs. </w:t>
            </w:r>
          </w:p>
          <w:p w14:paraId="43F62ACE" w14:textId="77777777" w:rsidR="00ED67BD" w:rsidRPr="00AD3C3F" w:rsidRDefault="00ED67BD" w:rsidP="00A4588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D3C3F">
              <w:rPr>
                <w:rFonts w:ascii="Times New Roman" w:eastAsia="Times New Roman" w:hAnsi="Times New Roman" w:cs="Times New Roman"/>
                <w:b/>
                <w:bCs/>
              </w:rPr>
              <w:t>Move coordination</w:t>
            </w:r>
            <w:r w:rsidRPr="00AD3C3F">
              <w:rPr>
                <w:rFonts w:ascii="Times New Roman" w:eastAsia="Times New Roman" w:hAnsi="Times New Roman" w:cs="Times New Roman"/>
              </w:rPr>
              <w:t>, including logistics and utility setup</w:t>
            </w:r>
          </w:p>
          <w:p w14:paraId="55D4F9B4" w14:textId="77777777" w:rsidR="00ED67BD" w:rsidRPr="00AD3C3F" w:rsidRDefault="00ED67BD" w:rsidP="00A4588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D3C3F">
              <w:rPr>
                <w:rFonts w:ascii="Times New Roman" w:eastAsia="Times New Roman" w:hAnsi="Times New Roman" w:cs="Times New Roman"/>
                <w:b/>
                <w:bCs/>
              </w:rPr>
              <w:t>Purchasing essential items</w:t>
            </w:r>
            <w:r w:rsidRPr="00AD3C3F">
              <w:rPr>
                <w:rFonts w:ascii="Times New Roman" w:eastAsia="Times New Roman" w:hAnsi="Times New Roman" w:cs="Times New Roman"/>
              </w:rPr>
              <w:t xml:space="preserve"> and setting up home</w:t>
            </w:r>
          </w:p>
          <w:p w14:paraId="667C400F" w14:textId="77777777" w:rsidR="00ED67BD" w:rsidRDefault="00ED67BD" w:rsidP="00A4588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D3C3F">
              <w:rPr>
                <w:rFonts w:ascii="Times New Roman" w:eastAsia="Times New Roman" w:hAnsi="Times New Roman" w:cs="Times New Roman"/>
              </w:rPr>
              <w:t xml:space="preserve">Support for </w:t>
            </w:r>
            <w:r w:rsidRPr="00ED67BD">
              <w:rPr>
                <w:rFonts w:ascii="Times New Roman" w:eastAsia="Times New Roman" w:hAnsi="Times New Roman" w:cs="Times New Roman"/>
              </w:rPr>
              <w:t xml:space="preserve">packing/unpacking and transport </w:t>
            </w:r>
          </w:p>
          <w:p w14:paraId="24D70A32" w14:textId="40BC67E7" w:rsidR="00ED67BD" w:rsidRPr="00AD3C3F" w:rsidRDefault="00ED67BD" w:rsidP="00A4588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Help with securing storage while waiting for unit approval. </w:t>
            </w:r>
          </w:p>
          <w:p w14:paraId="47B27F34" w14:textId="77777777" w:rsidR="00ED67BD" w:rsidRPr="00AD3C3F" w:rsidRDefault="00ED67BD" w:rsidP="00A4588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AD3C3F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What's Not Covered</w:t>
            </w:r>
          </w:p>
          <w:p w14:paraId="25C6BC1E" w14:textId="77777777" w:rsidR="00ED67BD" w:rsidRPr="00AD3C3F" w:rsidRDefault="00ED67BD" w:rsidP="00A45886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D3C3F">
              <w:rPr>
                <w:rFonts w:ascii="Times New Roman" w:eastAsia="Times New Roman" w:hAnsi="Times New Roman" w:cs="Times New Roman"/>
              </w:rPr>
              <w:t>Recurring rent, mortgage, food, clothing, or electronics</w:t>
            </w:r>
          </w:p>
          <w:p w14:paraId="542B96A6" w14:textId="77777777" w:rsidR="00ED67BD" w:rsidRPr="00AD3C3F" w:rsidRDefault="00ED67BD" w:rsidP="00A45886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D3C3F">
              <w:rPr>
                <w:rFonts w:ascii="Times New Roman" w:eastAsia="Times New Roman" w:hAnsi="Times New Roman" w:cs="Times New Roman"/>
              </w:rPr>
              <w:t>Services funded by other waivers</w:t>
            </w:r>
          </w:p>
          <w:p w14:paraId="273F50A6" w14:textId="77777777" w:rsidR="00ED67BD" w:rsidRPr="00AD3C3F" w:rsidRDefault="00ED67BD" w:rsidP="00A45886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D3C3F">
              <w:rPr>
                <w:rFonts w:ascii="Times New Roman" w:eastAsia="Times New Roman" w:hAnsi="Times New Roman" w:cs="Times New Roman"/>
              </w:rPr>
              <w:t xml:space="preserve">More than </w:t>
            </w:r>
            <w:r w:rsidRPr="00AD3C3F">
              <w:rPr>
                <w:rFonts w:ascii="Times New Roman" w:eastAsia="Times New Roman" w:hAnsi="Times New Roman" w:cs="Times New Roman"/>
                <w:b/>
                <w:bCs/>
              </w:rPr>
              <w:t>$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  <w:r w:rsidRPr="00AD3C3F">
              <w:rPr>
                <w:rFonts w:ascii="Times New Roman" w:eastAsia="Times New Roman" w:hAnsi="Times New Roman" w:cs="Times New Roman"/>
                <w:b/>
                <w:bCs/>
              </w:rPr>
              <w:t>,000 per move</w:t>
            </w:r>
            <w:r w:rsidRPr="00AD3C3F">
              <w:rPr>
                <w:rFonts w:ascii="Times New Roman" w:eastAsia="Times New Roman" w:hAnsi="Times New Roman" w:cs="Times New Roman"/>
              </w:rPr>
              <w:t xml:space="preserve"> or more often than </w:t>
            </w:r>
            <w:r w:rsidRPr="00AD3C3F">
              <w:rPr>
                <w:rFonts w:ascii="Times New Roman" w:eastAsia="Times New Roman" w:hAnsi="Times New Roman" w:cs="Times New Roman"/>
                <w:b/>
                <w:bCs/>
              </w:rPr>
              <w:t>once every 3 years</w:t>
            </w:r>
          </w:p>
          <w:p w14:paraId="4305AAD3" w14:textId="77777777" w:rsidR="00ED67BD" w:rsidRPr="00AD3C3F" w:rsidRDefault="00ED67BD" w:rsidP="00A458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D3C3F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How to Access Services</w:t>
            </w:r>
          </w:p>
          <w:p w14:paraId="4B77352C" w14:textId="77777777" w:rsidR="00ED67BD" w:rsidRPr="00AD3C3F" w:rsidRDefault="00ED67BD" w:rsidP="00A45886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D3C3F">
              <w:rPr>
                <w:rFonts w:ascii="Times New Roman" w:eastAsia="Times New Roman" w:hAnsi="Times New Roman" w:cs="Times New Roman"/>
                <w:b/>
                <w:bCs/>
              </w:rPr>
              <w:t>Contact your ca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re coordinator or</w:t>
            </w:r>
            <w:r w:rsidRPr="00AD3C3F">
              <w:rPr>
                <w:rFonts w:ascii="Times New Roman" w:eastAsia="Times New Roman" w:hAnsi="Times New Roman" w:cs="Times New Roman"/>
                <w:b/>
                <w:bCs/>
              </w:rPr>
              <w:t xml:space="preserve"> waiver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case </w:t>
            </w:r>
            <w:r w:rsidRPr="00AD3C3F">
              <w:rPr>
                <w:rFonts w:ascii="Times New Roman" w:eastAsia="Times New Roman" w:hAnsi="Times New Roman" w:cs="Times New Roman"/>
                <w:b/>
                <w:bCs/>
              </w:rPr>
              <w:t>manager</w:t>
            </w:r>
          </w:p>
          <w:p w14:paraId="373FAEA1" w14:textId="77777777" w:rsidR="00ED67BD" w:rsidRDefault="00ED67BD" w:rsidP="00A45886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D3C3F">
              <w:rPr>
                <w:rFonts w:ascii="Times New Roman" w:eastAsia="Times New Roman" w:hAnsi="Times New Roman" w:cs="Times New Roman"/>
                <w:b/>
                <w:bCs/>
              </w:rPr>
              <w:t>Get referred</w:t>
            </w:r>
            <w:r w:rsidRPr="00AD3C3F">
              <w:rPr>
                <w:rFonts w:ascii="Times New Roman" w:eastAsia="Times New Roman" w:hAnsi="Times New Roman" w:cs="Times New Roman"/>
              </w:rPr>
              <w:t xml:space="preserve"> to PDS Transitional Services</w:t>
            </w:r>
          </w:p>
          <w:p w14:paraId="52803FA5" w14:textId="4F51AB8C" w:rsidR="00ED67BD" w:rsidRPr="00AD3C3F" w:rsidRDefault="00ED67BD" w:rsidP="00A45886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Complete PDS Intake Paperwork</w:t>
            </w:r>
          </w:p>
          <w:p w14:paraId="211B2192" w14:textId="77777777" w:rsidR="00ED67BD" w:rsidRPr="00AD3C3F" w:rsidRDefault="00ED67BD" w:rsidP="00A45886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D3C3F">
              <w:rPr>
                <w:rFonts w:ascii="Times New Roman" w:eastAsia="Times New Roman" w:hAnsi="Times New Roman" w:cs="Times New Roman"/>
                <w:b/>
                <w:bCs/>
              </w:rPr>
              <w:t>Apply up to 45 days before moving</w:t>
            </w:r>
            <w:r w:rsidRPr="00AD3C3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8E391AB" w14:textId="77777777" w:rsidR="00ED67BD" w:rsidRPr="00AD3C3F" w:rsidRDefault="00ED67BD" w:rsidP="00A45886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D3C3F">
              <w:rPr>
                <w:rFonts w:ascii="Times New Roman" w:eastAsia="Times New Roman" w:hAnsi="Times New Roman" w:cs="Times New Roman"/>
                <w:b/>
                <w:bCs/>
              </w:rPr>
              <w:t>Once approved</w:t>
            </w:r>
            <w:r w:rsidRPr="00AD3C3F">
              <w:rPr>
                <w:rFonts w:ascii="Times New Roman" w:eastAsia="Times New Roman" w:hAnsi="Times New Roman" w:cs="Times New Roman"/>
              </w:rPr>
              <w:t>, providers will:</w:t>
            </w:r>
          </w:p>
          <w:p w14:paraId="3D58065E" w14:textId="77777777" w:rsidR="00ED67BD" w:rsidRPr="00AD3C3F" w:rsidRDefault="00ED67BD" w:rsidP="00A45886">
            <w:pPr>
              <w:numPr>
                <w:ilvl w:val="1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D3C3F">
              <w:rPr>
                <w:rFonts w:ascii="Times New Roman" w:eastAsia="Times New Roman" w:hAnsi="Times New Roman" w:cs="Times New Roman"/>
              </w:rPr>
              <w:t>Help plan transition</w:t>
            </w:r>
          </w:p>
          <w:p w14:paraId="74F9154B" w14:textId="77777777" w:rsidR="00ED67BD" w:rsidRPr="00AD3C3F" w:rsidRDefault="00ED67BD" w:rsidP="00A45886">
            <w:pPr>
              <w:numPr>
                <w:ilvl w:val="1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D3C3F">
              <w:rPr>
                <w:rFonts w:ascii="Times New Roman" w:eastAsia="Times New Roman" w:hAnsi="Times New Roman" w:cs="Times New Roman"/>
              </w:rPr>
              <w:t>Coordinate moving and set-up</w:t>
            </w:r>
          </w:p>
          <w:p w14:paraId="12B2D396" w14:textId="77777777" w:rsidR="00ED67BD" w:rsidRPr="00AD3C3F" w:rsidRDefault="00ED67BD" w:rsidP="00A45886">
            <w:pPr>
              <w:numPr>
                <w:ilvl w:val="1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AD3C3F">
              <w:rPr>
                <w:rFonts w:ascii="Times New Roman" w:eastAsia="Times New Roman" w:hAnsi="Times New Roman" w:cs="Times New Roman"/>
              </w:rPr>
              <w:t>Allocate funds based on your needs</w:t>
            </w:r>
          </w:p>
          <w:p w14:paraId="716BE659" w14:textId="77777777" w:rsidR="00ED67BD" w:rsidRDefault="00ED67BD" w:rsidP="00A45886">
            <w:pPr>
              <w:rPr>
                <w:rStyle w:val="Strong"/>
              </w:rPr>
            </w:pPr>
          </w:p>
        </w:tc>
        <w:tc>
          <w:tcPr>
            <w:tcW w:w="0" w:type="auto"/>
            <w:vAlign w:val="center"/>
          </w:tcPr>
          <w:p w14:paraId="5370E1C3" w14:textId="77777777" w:rsidR="00ED67BD" w:rsidRDefault="00ED67BD" w:rsidP="00A45886"/>
        </w:tc>
      </w:tr>
    </w:tbl>
    <w:p w14:paraId="71409339" w14:textId="77777777" w:rsidR="00ED67BD" w:rsidRDefault="00ED67BD" w:rsidP="00ED67BD">
      <w:pPr>
        <w:pStyle w:val="Heading2"/>
        <w:rPr>
          <w:rStyle w:val="Strong"/>
          <w:b w:val="0"/>
          <w:bCs w:val="0"/>
        </w:rPr>
      </w:pPr>
    </w:p>
    <w:p w14:paraId="555CF68E" w14:textId="77777777" w:rsidR="00ED67BD" w:rsidRDefault="00ED67BD" w:rsidP="00ED67BD">
      <w:pPr>
        <w:pStyle w:val="Heading2"/>
        <w:rPr>
          <w:rStyle w:val="Strong"/>
          <w:b w:val="0"/>
          <w:bCs w:val="0"/>
        </w:rPr>
      </w:pPr>
    </w:p>
    <w:p w14:paraId="6A6B815F" w14:textId="77777777" w:rsidR="00ED67BD" w:rsidRDefault="00ED67BD" w:rsidP="00ED67BD">
      <w:pPr>
        <w:pStyle w:val="Heading2"/>
        <w:rPr>
          <w:rStyle w:val="Strong"/>
          <w:b w:val="0"/>
          <w:bCs w:val="0"/>
        </w:rPr>
      </w:pPr>
    </w:p>
    <w:p w14:paraId="668F7D28" w14:textId="77777777" w:rsidR="00413ADC" w:rsidRDefault="00413ADC"/>
    <w:sectPr w:rsidR="00413A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808AB"/>
    <w:multiLevelType w:val="multilevel"/>
    <w:tmpl w:val="5CDE2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4518CE"/>
    <w:multiLevelType w:val="multilevel"/>
    <w:tmpl w:val="A2D43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EA77FE"/>
    <w:multiLevelType w:val="multilevel"/>
    <w:tmpl w:val="4740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6F0875"/>
    <w:multiLevelType w:val="multilevel"/>
    <w:tmpl w:val="44C6C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410183">
    <w:abstractNumId w:val="0"/>
  </w:num>
  <w:num w:numId="2" w16cid:durableId="386490804">
    <w:abstractNumId w:val="2"/>
  </w:num>
  <w:num w:numId="3" w16cid:durableId="1329094887">
    <w:abstractNumId w:val="3"/>
  </w:num>
  <w:num w:numId="4" w16cid:durableId="1120342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BD"/>
    <w:rsid w:val="00413ADC"/>
    <w:rsid w:val="007015F4"/>
    <w:rsid w:val="00A363BF"/>
    <w:rsid w:val="00CE2A0B"/>
    <w:rsid w:val="00EB652D"/>
    <w:rsid w:val="00ED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242B8"/>
  <w15:chartTrackingRefBased/>
  <w15:docId w15:val="{BD84E621-101B-458E-A3B7-AE424CD14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7BD"/>
    <w:pPr>
      <w:spacing w:after="0" w:line="240" w:lineRule="auto"/>
    </w:pPr>
    <w:rPr>
      <w:rFonts w:ascii="Cambria" w:eastAsia="Cambria" w:hAnsi="Cambria" w:cs="Cambr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67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67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7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7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7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7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7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7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7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7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D67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7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7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7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7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7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7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7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7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7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7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67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7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67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7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67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7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7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7B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D67B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ED67BD"/>
    <w:rPr>
      <w:b/>
      <w:bCs/>
    </w:rPr>
  </w:style>
  <w:style w:type="character" w:customStyle="1" w:styleId="relative">
    <w:name w:val="relative"/>
    <w:basedOn w:val="DefaultParagraphFont"/>
    <w:rsid w:val="00ED6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PDS Mental Health Practitioner</dc:creator>
  <cp:keywords/>
  <dc:description/>
  <cp:lastModifiedBy>PDS Mental Health Practitioner</cp:lastModifiedBy>
  <cp:revision>1</cp:revision>
  <dcterms:created xsi:type="dcterms:W3CDTF">2026-08-26T16:44:00Z</dcterms:created>
  <dcterms:modified xsi:type="dcterms:W3CDTF">2026-08-26T16:55:00Z</dcterms:modified>
</cp:coreProperties>
</file>